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9F03" w14:textId="0BB916CB" w:rsidR="00D14D5F" w:rsidRDefault="00D14D5F" w:rsidP="000D3C8E">
      <w:pPr>
        <w:spacing w:line="240" w:lineRule="auto"/>
        <w:jc w:val="center"/>
        <w:rPr>
          <w:b/>
          <w:bCs/>
        </w:rPr>
      </w:pPr>
      <w:r>
        <w:rPr>
          <w:b/>
          <w:bCs/>
        </w:rPr>
        <w:t>Nager</w:t>
      </w:r>
    </w:p>
    <w:p w14:paraId="66B4E362" w14:textId="6D5DDB44" w:rsidR="005673B6" w:rsidRPr="00972411" w:rsidRDefault="007E3267" w:rsidP="007B1225">
      <w:pPr>
        <w:spacing w:line="240" w:lineRule="auto"/>
        <w:rPr>
          <w:b/>
          <w:bCs/>
        </w:rPr>
      </w:pPr>
      <w:r w:rsidRPr="00972411">
        <w:rPr>
          <w:b/>
          <w:bCs/>
        </w:rPr>
        <w:t>Education</w:t>
      </w:r>
    </w:p>
    <w:p w14:paraId="68F22A4E" w14:textId="14F11187" w:rsidR="000C5BC4" w:rsidRDefault="000C5BC4" w:rsidP="007B1225">
      <w:pPr>
        <w:spacing w:line="240" w:lineRule="auto"/>
      </w:pPr>
      <w:r>
        <w:t>Ph</w:t>
      </w:r>
      <w:r w:rsidR="00066841">
        <w:t>.</w:t>
      </w:r>
      <w:r>
        <w:t>D</w:t>
      </w:r>
      <w:r w:rsidR="00066841">
        <w:t>.</w:t>
      </w:r>
      <w:r>
        <w:t xml:space="preserve">, History, </w:t>
      </w:r>
      <w:bookmarkStart w:id="0" w:name="_Hlk202952577"/>
      <w:r w:rsidR="00995158">
        <w:t>The Graduate Center</w:t>
      </w:r>
      <w:r>
        <w:t>,</w:t>
      </w:r>
      <w:r w:rsidR="00995158">
        <w:t xml:space="preserve"> City University of New York</w:t>
      </w:r>
      <w:r>
        <w:t xml:space="preserve"> </w:t>
      </w:r>
      <w:bookmarkEnd w:id="0"/>
      <w:r>
        <w:t>2023</w:t>
      </w:r>
    </w:p>
    <w:p w14:paraId="2BF5F472" w14:textId="4A1F9A00" w:rsidR="000C5BC4" w:rsidRDefault="000C5BC4" w:rsidP="007B1225">
      <w:pPr>
        <w:spacing w:line="240" w:lineRule="auto"/>
      </w:pPr>
      <w:r>
        <w:t xml:space="preserve">M.Phil., History, </w:t>
      </w:r>
      <w:r w:rsidR="00995158">
        <w:t>The Graduate Center, City University of New York</w:t>
      </w:r>
      <w:r>
        <w:t xml:space="preserve">, 2020 </w:t>
      </w:r>
    </w:p>
    <w:p w14:paraId="6D458FA1" w14:textId="4F3BD409" w:rsidR="00B928A4" w:rsidRDefault="00B928A4" w:rsidP="007B1225">
      <w:pPr>
        <w:spacing w:line="240" w:lineRule="auto"/>
      </w:pPr>
      <w:r>
        <w:t xml:space="preserve">M.A, History, </w:t>
      </w:r>
      <w:r w:rsidR="00995158">
        <w:t>The Graduate Center, City University of New York</w:t>
      </w:r>
      <w:r w:rsidR="000C5BC4">
        <w:t>, 2019</w:t>
      </w:r>
    </w:p>
    <w:p w14:paraId="306B83B4" w14:textId="58B4F4EF" w:rsidR="007B1225" w:rsidRDefault="00B928A4" w:rsidP="007B1225">
      <w:pPr>
        <w:spacing w:line="240" w:lineRule="auto"/>
      </w:pPr>
      <w:r>
        <w:t xml:space="preserve">M.A, History, </w:t>
      </w:r>
      <w:r w:rsidR="007210A3">
        <w:t xml:space="preserve">The </w:t>
      </w:r>
      <w:r>
        <w:t>College of William &amp; Mary, 2017</w:t>
      </w:r>
    </w:p>
    <w:p w14:paraId="3125682C" w14:textId="3A9A1B2D" w:rsidR="007B1225" w:rsidRDefault="00527A51" w:rsidP="007B1225">
      <w:pPr>
        <w:spacing w:line="240" w:lineRule="auto"/>
      </w:pPr>
      <w:r>
        <w:t xml:space="preserve">B.A., History, Columbia University, </w:t>
      </w:r>
      <w:r w:rsidR="007B1225">
        <w:t>2016</w:t>
      </w:r>
    </w:p>
    <w:p w14:paraId="4A10EE77" w14:textId="0C19775D" w:rsidR="007E3267" w:rsidRPr="00972411" w:rsidRDefault="007E3267" w:rsidP="007B1225">
      <w:pPr>
        <w:spacing w:line="240" w:lineRule="auto"/>
        <w:rPr>
          <w:b/>
          <w:bCs/>
        </w:rPr>
      </w:pPr>
      <w:r w:rsidRPr="00972411">
        <w:rPr>
          <w:b/>
          <w:bCs/>
        </w:rPr>
        <w:t>Biography</w:t>
      </w:r>
    </w:p>
    <w:p w14:paraId="7B937BBF" w14:textId="6C223ED9" w:rsidR="007E3267" w:rsidRDefault="00435401" w:rsidP="007B1225">
      <w:pPr>
        <w:spacing w:line="240" w:lineRule="auto"/>
      </w:pPr>
      <w:r>
        <w:t xml:space="preserve">   </w:t>
      </w:r>
      <w:r w:rsidR="000C3AC9">
        <w:t xml:space="preserve">Dr. Cody Nager is </w:t>
      </w:r>
      <w:r w:rsidR="00A532A0" w:rsidRPr="00A532A0">
        <w:t>a historian of immigration in the age of the early republic</w:t>
      </w:r>
      <w:r w:rsidR="00A532A0">
        <w:t xml:space="preserve">. </w:t>
      </w:r>
      <w:r w:rsidR="000C3814">
        <w:t xml:space="preserve">Before joining Sam Houston, Dr. Nager </w:t>
      </w:r>
      <w:r w:rsidR="00C94443">
        <w:t xml:space="preserve">was a </w:t>
      </w:r>
      <w:r w:rsidR="005A32F8">
        <w:t>r</w:t>
      </w:r>
      <w:r w:rsidR="00C94443">
        <w:t xml:space="preserve">esearch </w:t>
      </w:r>
      <w:r w:rsidR="005A32F8">
        <w:t>f</w:t>
      </w:r>
      <w:r w:rsidR="00C94443">
        <w:t>ellow at the Hoover Institution History Lab at Stanford University. At Stanford, Dr. Nager taught c</w:t>
      </w:r>
      <w:r w:rsidR="009F2F12">
        <w:t xml:space="preserve">ourses on American immigration and </w:t>
      </w:r>
      <w:r w:rsidR="006C7065">
        <w:t xml:space="preserve">citizenship. Dr. Nager has also </w:t>
      </w:r>
      <w:r w:rsidR="00000E52">
        <w:t xml:space="preserve">taught at Texas Tech University. </w:t>
      </w:r>
    </w:p>
    <w:p w14:paraId="60301321" w14:textId="120301CA" w:rsidR="00435401" w:rsidRDefault="00435401" w:rsidP="007B1225">
      <w:pPr>
        <w:spacing w:line="240" w:lineRule="auto"/>
      </w:pPr>
      <w:r>
        <w:t xml:space="preserve">   </w:t>
      </w:r>
      <w:r w:rsidR="00A62EE6">
        <w:t>In addition to his fellowship at Stanford, Dr. Nager was a</w:t>
      </w:r>
      <w:r w:rsidR="0043104A">
        <w:t xml:space="preserve"> dissertation</w:t>
      </w:r>
      <w:r w:rsidR="00A62EE6">
        <w:t xml:space="preserve"> </w:t>
      </w:r>
      <w:r w:rsidR="00F040E3">
        <w:t xml:space="preserve">fellow at the University of Pennsylvania McNeil Center for Early American Studies. </w:t>
      </w:r>
      <w:r w:rsidR="001469A7">
        <w:t>His book:</w:t>
      </w:r>
      <w:r w:rsidR="0014112A">
        <w:t xml:space="preserve"> </w:t>
      </w:r>
      <w:r w:rsidR="0014112A" w:rsidRPr="00164CF6">
        <w:rPr>
          <w:i/>
          <w:iCs/>
        </w:rPr>
        <w:t>De</w:t>
      </w:r>
      <w:r w:rsidR="00772714" w:rsidRPr="00164CF6">
        <w:rPr>
          <w:i/>
          <w:iCs/>
        </w:rPr>
        <w:t>termined to be American: Regulating Immigration and Citizenship in the Early American Republic, 1783-1815</w:t>
      </w:r>
      <w:r w:rsidR="00772714">
        <w:t xml:space="preserve">, </w:t>
      </w:r>
      <w:r w:rsidR="00164CF6">
        <w:t>is currently under review at Oxford University Press.</w:t>
      </w:r>
    </w:p>
    <w:p w14:paraId="7A16B185" w14:textId="12FF3B60" w:rsidR="001469A7" w:rsidRDefault="00737DBB" w:rsidP="007B1225">
      <w:pPr>
        <w:spacing w:line="240" w:lineRule="auto"/>
      </w:pPr>
      <w:r>
        <w:t xml:space="preserve">   </w:t>
      </w:r>
      <w:r w:rsidR="00A15724">
        <w:t>Dr. Nager is a member of the Society for Historians of the Early American Republic</w:t>
      </w:r>
      <w:r w:rsidR="006A57C4">
        <w:t xml:space="preserve"> and</w:t>
      </w:r>
      <w:r w:rsidR="00A15724">
        <w:t xml:space="preserve"> </w:t>
      </w:r>
      <w:r w:rsidR="00EC43BC">
        <w:t xml:space="preserve">the Omohundro Institute </w:t>
      </w:r>
      <w:r w:rsidR="009944DF">
        <w:t>for Early American History and Culture</w:t>
      </w:r>
      <w:r w:rsidR="006A57C4">
        <w:t xml:space="preserve">. </w:t>
      </w:r>
    </w:p>
    <w:p w14:paraId="50D092B5" w14:textId="063A0E50" w:rsidR="007E3267" w:rsidRPr="00972411" w:rsidRDefault="007E3267" w:rsidP="007B1225">
      <w:pPr>
        <w:spacing w:line="240" w:lineRule="auto"/>
        <w:rPr>
          <w:b/>
          <w:bCs/>
        </w:rPr>
      </w:pPr>
      <w:r w:rsidRPr="00972411">
        <w:rPr>
          <w:b/>
          <w:bCs/>
        </w:rPr>
        <w:t>Courses</w:t>
      </w:r>
    </w:p>
    <w:p w14:paraId="51384440" w14:textId="19A7337A" w:rsidR="007E3267" w:rsidRDefault="007E3267" w:rsidP="007B1225">
      <w:pPr>
        <w:spacing w:line="240" w:lineRule="auto"/>
        <w:rPr>
          <w:b/>
          <w:bCs/>
        </w:rPr>
      </w:pPr>
      <w:r w:rsidRPr="00972411">
        <w:rPr>
          <w:b/>
          <w:bCs/>
        </w:rPr>
        <w:t>Undergraduate:</w:t>
      </w:r>
    </w:p>
    <w:p w14:paraId="51D2775B" w14:textId="4F1C4E72" w:rsidR="00E24A62" w:rsidRDefault="00E24A62" w:rsidP="007B1225">
      <w:pPr>
        <w:spacing w:line="240" w:lineRule="auto"/>
      </w:pPr>
      <w:r w:rsidRPr="00E24A62">
        <w:t>H</w:t>
      </w:r>
      <w:r w:rsidR="00D1678F">
        <w:t>STY</w:t>
      </w:r>
      <w:r w:rsidRPr="00E24A62">
        <w:t xml:space="preserve"> 1302 U.S. History sn 1876</w:t>
      </w:r>
    </w:p>
    <w:p w14:paraId="2CBE68B1" w14:textId="4ECF87F5" w:rsidR="0025666E" w:rsidRDefault="006B6074" w:rsidP="007B1225">
      <w:pPr>
        <w:spacing w:line="240" w:lineRule="auto"/>
      </w:pPr>
      <w:r w:rsidRPr="006B6074">
        <w:t>H</w:t>
      </w:r>
      <w:r w:rsidR="00D1678F">
        <w:t>STY</w:t>
      </w:r>
      <w:r w:rsidRPr="006B6074">
        <w:t xml:space="preserve"> 4399 Senior Seminar</w:t>
      </w:r>
    </w:p>
    <w:p w14:paraId="7802B25F" w14:textId="7FC19E24" w:rsidR="0025666E" w:rsidRDefault="0025666E" w:rsidP="007B1225">
      <w:pPr>
        <w:spacing w:line="240" w:lineRule="auto"/>
        <w:rPr>
          <w:b/>
          <w:bCs/>
        </w:rPr>
      </w:pPr>
      <w:r w:rsidRPr="00972411">
        <w:rPr>
          <w:b/>
          <w:bCs/>
        </w:rPr>
        <w:t xml:space="preserve">Selected Publications: </w:t>
      </w:r>
    </w:p>
    <w:p w14:paraId="701AD661" w14:textId="6B7A3DA2" w:rsidR="002A6EC4" w:rsidRDefault="002A6EC4" w:rsidP="000D3C8E">
      <w:pPr>
        <w:spacing w:line="240" w:lineRule="auto"/>
      </w:pPr>
      <w:r>
        <w:t xml:space="preserve">“The Tension Between Openness and Security” in “The Immigration Puzzle: Four Ways to Think About the Path to Citizenship”, </w:t>
      </w:r>
      <w:r w:rsidRPr="002A6EC4">
        <w:rPr>
          <w:i/>
          <w:iCs/>
        </w:rPr>
        <w:t>Stanford Magazine</w:t>
      </w:r>
      <w:r>
        <w:t xml:space="preserve">. Winter 2025. </w:t>
      </w:r>
    </w:p>
    <w:p w14:paraId="588DF2D5" w14:textId="39F1D06A" w:rsidR="007D6DB7" w:rsidRDefault="007D6DB7" w:rsidP="000D3C8E">
      <w:pPr>
        <w:spacing w:line="240" w:lineRule="auto"/>
      </w:pPr>
      <w:r>
        <w:t>“Lessons for American Immigration Policy from the Past</w:t>
      </w:r>
      <w:r w:rsidRPr="007867D6">
        <w:rPr>
          <w:i/>
          <w:iCs/>
        </w:rPr>
        <w:t>,” Stanford University Hoover Institution Policy Brief No</w:t>
      </w:r>
      <w:r w:rsidR="007867D6" w:rsidRPr="007867D6">
        <w:rPr>
          <w:i/>
          <w:iCs/>
        </w:rPr>
        <w:t>. 2404</w:t>
      </w:r>
      <w:r w:rsidR="007867D6">
        <w:t xml:space="preserve">, Hoover Institution Press, October 2024. </w:t>
      </w:r>
    </w:p>
    <w:p w14:paraId="204721C8" w14:textId="3F3A0C2A" w:rsidR="00CD6CD4" w:rsidRDefault="00CD6CD4" w:rsidP="000D3C8E">
      <w:pPr>
        <w:spacing w:line="240" w:lineRule="auto"/>
      </w:pPr>
      <w:r>
        <w:t>“Migration Without Movement: The Struggle over Race and Citizenship as Borders Expanded in the Early Republic</w:t>
      </w:r>
      <w:r w:rsidR="00E25994">
        <w:t>.</w:t>
      </w:r>
      <w:r>
        <w:t xml:space="preserve">” </w:t>
      </w:r>
      <w:r w:rsidRPr="00CD6CD4">
        <w:rPr>
          <w:i/>
          <w:iCs/>
        </w:rPr>
        <w:t>The Journal of Early American History</w:t>
      </w:r>
      <w:r>
        <w:t xml:space="preserve"> (October 2024). </w:t>
      </w:r>
    </w:p>
    <w:p w14:paraId="1B2BAC21" w14:textId="664286AD" w:rsidR="007E4F85" w:rsidRDefault="002512FE" w:rsidP="000D3C8E">
      <w:pPr>
        <w:spacing w:line="240" w:lineRule="auto"/>
      </w:pPr>
      <w:r>
        <w:t>“How</w:t>
      </w:r>
      <w:r w:rsidR="004E6151">
        <w:t xml:space="preserve"> Atlantic Mobility Shaped American Naturalization in the Confederat</w:t>
      </w:r>
      <w:r w:rsidR="006265D1">
        <w:t>ion</w:t>
      </w:r>
      <w:r w:rsidR="004E6151">
        <w:t xml:space="preserve"> Period,” </w:t>
      </w:r>
      <w:r w:rsidR="004E6151" w:rsidRPr="00AF3C80">
        <w:rPr>
          <w:i/>
          <w:iCs/>
        </w:rPr>
        <w:t>The Journal of American Ethnic History</w:t>
      </w:r>
      <w:r w:rsidR="00E25994">
        <w:rPr>
          <w:i/>
          <w:iCs/>
        </w:rPr>
        <w:t>.</w:t>
      </w:r>
      <w:r w:rsidR="004E6151">
        <w:t xml:space="preserve"> 41:2 (Winter 2022): </w:t>
      </w:r>
      <w:r w:rsidR="00E855BB">
        <w:t xml:space="preserve">5-25. </w:t>
      </w:r>
    </w:p>
    <w:p w14:paraId="4ADDF7EC" w14:textId="77777777" w:rsidR="006265D1" w:rsidRDefault="006265D1" w:rsidP="000D3C8E">
      <w:pPr>
        <w:spacing w:line="240" w:lineRule="auto"/>
      </w:pPr>
    </w:p>
    <w:p w14:paraId="12B5371F" w14:textId="297C8134" w:rsidR="006265D1" w:rsidRPr="002512FE" w:rsidRDefault="006265D1" w:rsidP="000D3C8E">
      <w:pPr>
        <w:spacing w:line="240" w:lineRule="auto"/>
      </w:pPr>
      <w:r>
        <w:lastRenderedPageBreak/>
        <w:t>“The Fading Mirage of Revolution</w:t>
      </w:r>
      <w:r w:rsidR="007B3263">
        <w:t xml:space="preserve">: The French Expeditionary Force’s </w:t>
      </w:r>
      <w:r w:rsidR="00201C5F">
        <w:t>Disillusionment</w:t>
      </w:r>
      <w:r w:rsidR="007B3263">
        <w:t xml:space="preserve"> with America, 1780-</w:t>
      </w:r>
      <w:r w:rsidR="00201C5F">
        <w:t xml:space="preserve">1782,” </w:t>
      </w:r>
      <w:r w:rsidR="00201C5F" w:rsidRPr="00201C5F">
        <w:rPr>
          <w:i/>
          <w:iCs/>
        </w:rPr>
        <w:t>The Historian</w:t>
      </w:r>
      <w:r w:rsidR="00201C5F">
        <w:t xml:space="preserve"> 81:3 (Fall 2019): 426-47. </w:t>
      </w:r>
    </w:p>
    <w:p w14:paraId="27DED2A9" w14:textId="77777777" w:rsidR="00997D59" w:rsidRDefault="00997D59" w:rsidP="007B1225">
      <w:pPr>
        <w:spacing w:line="240" w:lineRule="auto"/>
        <w:rPr>
          <w:b/>
          <w:bCs/>
        </w:rPr>
      </w:pPr>
    </w:p>
    <w:p w14:paraId="78DDE649" w14:textId="7AE56D24" w:rsidR="007E4F85" w:rsidRDefault="007E4F85" w:rsidP="006706E9">
      <w:pPr>
        <w:spacing w:line="240" w:lineRule="auto"/>
        <w:jc w:val="center"/>
        <w:rPr>
          <w:b/>
          <w:bCs/>
        </w:rPr>
      </w:pPr>
      <w:r>
        <w:rPr>
          <w:b/>
          <w:bCs/>
        </w:rPr>
        <w:t>Rothera</w:t>
      </w:r>
    </w:p>
    <w:p w14:paraId="3241F851" w14:textId="77777777" w:rsidR="007E4F85" w:rsidRPr="00972411" w:rsidRDefault="007E4F85" w:rsidP="007E4F85">
      <w:pPr>
        <w:spacing w:line="240" w:lineRule="auto"/>
        <w:rPr>
          <w:b/>
          <w:bCs/>
        </w:rPr>
      </w:pPr>
      <w:bookmarkStart w:id="1" w:name="_Hlk202953548"/>
      <w:r w:rsidRPr="00972411">
        <w:rPr>
          <w:b/>
          <w:bCs/>
        </w:rPr>
        <w:t>Education</w:t>
      </w:r>
    </w:p>
    <w:p w14:paraId="3C2E0C18" w14:textId="15BC6B84" w:rsidR="00B71E48" w:rsidRDefault="00997D59" w:rsidP="007E4F85">
      <w:pPr>
        <w:spacing w:line="240" w:lineRule="auto"/>
      </w:pPr>
      <w:r w:rsidRPr="00997D59">
        <w:t>Ph.D., History, The Pennsylvania State University, 2017</w:t>
      </w:r>
    </w:p>
    <w:p w14:paraId="035705BD" w14:textId="20B433A5" w:rsidR="00B71E48" w:rsidRDefault="00B71E48" w:rsidP="007E4F85">
      <w:pPr>
        <w:spacing w:line="240" w:lineRule="auto"/>
      </w:pPr>
      <w:r>
        <w:t xml:space="preserve">M.A., History, The Pennsylvania State University, 2012 </w:t>
      </w:r>
    </w:p>
    <w:p w14:paraId="21833C33" w14:textId="3C83C72D" w:rsidR="007E4F85" w:rsidRDefault="00B71E48" w:rsidP="007E4F85">
      <w:pPr>
        <w:spacing w:line="240" w:lineRule="auto"/>
      </w:pPr>
      <w:r>
        <w:t>B.A., History and Spanish, Gettysburg College, 2010</w:t>
      </w:r>
    </w:p>
    <w:p w14:paraId="62E84F82" w14:textId="675ACD4F" w:rsidR="007E4F85" w:rsidRPr="00972411" w:rsidRDefault="007E4F85" w:rsidP="007E4F85">
      <w:pPr>
        <w:spacing w:line="240" w:lineRule="auto"/>
        <w:rPr>
          <w:b/>
          <w:bCs/>
        </w:rPr>
      </w:pPr>
      <w:r w:rsidRPr="00972411">
        <w:rPr>
          <w:b/>
          <w:bCs/>
        </w:rPr>
        <w:t>Biography</w:t>
      </w:r>
    </w:p>
    <w:p w14:paraId="30552EE3" w14:textId="031ECD95" w:rsidR="001F5A4A" w:rsidRDefault="009C64D1" w:rsidP="007E4F85">
      <w:pPr>
        <w:spacing w:line="240" w:lineRule="auto"/>
      </w:pPr>
      <w:r>
        <w:t xml:space="preserve">   </w:t>
      </w:r>
      <w:r w:rsidR="000C3AC9">
        <w:t xml:space="preserve">Dr. Evan C. Rothera is </w:t>
      </w:r>
      <w:r w:rsidR="009D0CDA" w:rsidRPr="009D0CDA">
        <w:t xml:space="preserve">the author of </w:t>
      </w:r>
      <w:r w:rsidR="009D0CDA" w:rsidRPr="009D0CDA">
        <w:rPr>
          <w:i/>
          <w:iCs/>
        </w:rPr>
        <w:t>Civil Wars and Reconstructions in the Americas</w:t>
      </w:r>
      <w:r w:rsidR="009D0CDA" w:rsidRPr="009D0CDA">
        <w:t xml:space="preserve">, a pioneering, multi-prize-winning study that situates the U.S. Civil War in a hemispheric context. </w:t>
      </w:r>
      <w:r w:rsidR="00E260D3" w:rsidRPr="00E260D3">
        <w:t xml:space="preserve">In 2020, with </w:t>
      </w:r>
      <w:r w:rsidR="00E260D3">
        <w:t>Brian Matthew Jordan</w:t>
      </w:r>
      <w:r w:rsidR="00E260D3" w:rsidRPr="00E260D3">
        <w:t>, he edited</w:t>
      </w:r>
      <w:r w:rsidR="00E260D3">
        <w:t xml:space="preserve"> </w:t>
      </w:r>
      <w:r w:rsidR="00E260D3" w:rsidRPr="00E260D3">
        <w:rPr>
          <w:i/>
          <w:iCs/>
        </w:rPr>
        <w:t>The War Went On: Reconsidering the Lives of Civil War Veterans</w:t>
      </w:r>
      <w:r w:rsidR="00E260D3" w:rsidRPr="00E260D3">
        <w:t> (Louisiana State University Press).</w:t>
      </w:r>
    </w:p>
    <w:p w14:paraId="053F2A76" w14:textId="69A14ACD" w:rsidR="007E4F85" w:rsidRDefault="00A751ED" w:rsidP="007E4F85">
      <w:pPr>
        <w:spacing w:line="240" w:lineRule="auto"/>
      </w:pPr>
      <w:r>
        <w:t xml:space="preserve">   </w:t>
      </w:r>
      <w:r w:rsidR="009C64D1">
        <w:t xml:space="preserve">Before joining Sam Houston, </w:t>
      </w:r>
      <w:r w:rsidR="00A0126A">
        <w:t>Dr. Rothera was an a</w:t>
      </w:r>
      <w:r w:rsidR="00A74BE9">
        <w:t xml:space="preserve">ssistant professor at the University of Arkansas, Fort Smith. </w:t>
      </w:r>
      <w:r w:rsidR="00C04525">
        <w:t xml:space="preserve">Dr. Rothera </w:t>
      </w:r>
      <w:r w:rsidR="007A2698">
        <w:t>also served as a post-doctoral teaching fellow</w:t>
      </w:r>
      <w:r w:rsidR="009636B6">
        <w:t xml:space="preserve"> and lecturer</w:t>
      </w:r>
      <w:r w:rsidR="007A2698">
        <w:t xml:space="preserve"> at </w:t>
      </w:r>
      <w:r w:rsidR="00F04E13">
        <w:t xml:space="preserve">Pennsylvania State University. </w:t>
      </w:r>
    </w:p>
    <w:p w14:paraId="634CAA7C" w14:textId="77777777" w:rsidR="007E4F85" w:rsidRPr="00972411" w:rsidRDefault="007E4F85" w:rsidP="007E4F85">
      <w:pPr>
        <w:spacing w:line="240" w:lineRule="auto"/>
        <w:rPr>
          <w:b/>
          <w:bCs/>
        </w:rPr>
      </w:pPr>
      <w:r w:rsidRPr="00972411">
        <w:rPr>
          <w:b/>
          <w:bCs/>
        </w:rPr>
        <w:t>Courses</w:t>
      </w:r>
    </w:p>
    <w:p w14:paraId="0F354B0A" w14:textId="77777777" w:rsidR="007E4F85" w:rsidRDefault="007E4F85" w:rsidP="007E4F85">
      <w:pPr>
        <w:spacing w:line="240" w:lineRule="auto"/>
        <w:rPr>
          <w:b/>
          <w:bCs/>
        </w:rPr>
      </w:pPr>
      <w:r w:rsidRPr="00972411">
        <w:rPr>
          <w:b/>
          <w:bCs/>
        </w:rPr>
        <w:t>Undergraduate:</w:t>
      </w:r>
    </w:p>
    <w:p w14:paraId="0A8C7901" w14:textId="5A36E0F8" w:rsidR="007E4F85" w:rsidRDefault="007E4F85" w:rsidP="007E4F85">
      <w:pPr>
        <w:spacing w:line="240" w:lineRule="auto"/>
      </w:pPr>
      <w:r w:rsidRPr="00E24A62">
        <w:t>H</w:t>
      </w:r>
      <w:r w:rsidR="00D1678F">
        <w:t>STY</w:t>
      </w:r>
      <w:r w:rsidRPr="00E24A62">
        <w:t xml:space="preserve"> 130</w:t>
      </w:r>
      <w:r w:rsidR="00D1678F">
        <w:t>1</w:t>
      </w:r>
      <w:r w:rsidRPr="00E24A62">
        <w:t xml:space="preserve"> U.S. History </w:t>
      </w:r>
      <w:r w:rsidR="00D1678F">
        <w:t>to</w:t>
      </w:r>
      <w:r w:rsidRPr="00E24A62">
        <w:t xml:space="preserve"> 1876</w:t>
      </w:r>
    </w:p>
    <w:p w14:paraId="66E0F622" w14:textId="18BA9873" w:rsidR="00D1678F" w:rsidRDefault="00D1678F" w:rsidP="007E4F85">
      <w:pPr>
        <w:spacing w:line="240" w:lineRule="auto"/>
        <w:rPr>
          <w:b/>
          <w:bCs/>
        </w:rPr>
      </w:pPr>
      <w:r w:rsidRPr="00D1678F">
        <w:rPr>
          <w:b/>
          <w:bCs/>
        </w:rPr>
        <w:t>Graduate:</w:t>
      </w:r>
    </w:p>
    <w:p w14:paraId="7E4E9612" w14:textId="10D25F93" w:rsidR="00D1678F" w:rsidRPr="00D87D29" w:rsidRDefault="00D1678F" w:rsidP="007E4F85">
      <w:pPr>
        <w:spacing w:line="240" w:lineRule="auto"/>
      </w:pPr>
      <w:r w:rsidRPr="00D87D29">
        <w:t>HIST 538</w:t>
      </w:r>
      <w:r w:rsidR="00D87D29" w:rsidRPr="00D87D29">
        <w:t>5 Latin American History</w:t>
      </w:r>
    </w:p>
    <w:p w14:paraId="1E8ADECD" w14:textId="77777777" w:rsidR="007E4F85" w:rsidRDefault="007E4F85" w:rsidP="007E4F85">
      <w:pPr>
        <w:spacing w:line="240" w:lineRule="auto"/>
        <w:rPr>
          <w:b/>
          <w:bCs/>
        </w:rPr>
      </w:pPr>
      <w:r w:rsidRPr="00972411">
        <w:rPr>
          <w:b/>
          <w:bCs/>
        </w:rPr>
        <w:t xml:space="preserve">Selected Publications: </w:t>
      </w:r>
    </w:p>
    <w:p w14:paraId="0D790C1E" w14:textId="0167500A" w:rsidR="008D3F4B" w:rsidRDefault="00D2537B" w:rsidP="007E4F85">
      <w:pPr>
        <w:spacing w:line="240" w:lineRule="auto"/>
      </w:pPr>
      <w:r w:rsidRPr="00D04B3A">
        <w:rPr>
          <w:i/>
          <w:iCs/>
        </w:rPr>
        <w:t>Civil Wars and Reconstructions in the Americas: The United States, Mexico, and Argentina, 1860–1880</w:t>
      </w:r>
      <w:r w:rsidRPr="00D2537B">
        <w:t xml:space="preserve"> (Conflicting Worlds: New Dimensions of the American Civil War</w:t>
      </w:r>
      <w:r w:rsidR="00D04B3A">
        <w:t xml:space="preserve">, LSU Press, </w:t>
      </w:r>
      <w:r w:rsidR="006717D0">
        <w:t>2022</w:t>
      </w:r>
      <w:r w:rsidRPr="00D2537B">
        <w:t>)</w:t>
      </w:r>
      <w:r w:rsidR="006717D0">
        <w:t>.</w:t>
      </w:r>
    </w:p>
    <w:p w14:paraId="31CE496F" w14:textId="584C983C" w:rsidR="002962C4" w:rsidRDefault="006E66B2" w:rsidP="007E4F85">
      <w:pPr>
        <w:spacing w:line="240" w:lineRule="auto"/>
      </w:pPr>
      <w:r>
        <w:t>“The Tenacious ‘Twin Relic:’ Republicans, Polygamy, and The Late Corporation of the Church of Jesus Christ of Latter-Day Saints v. United States,” Journal of Supreme Court History 41 (March 2016): 21 – 38.</w:t>
      </w:r>
    </w:p>
    <w:p w14:paraId="638461EA" w14:textId="2932FCC2" w:rsidR="00581A20" w:rsidRDefault="002962C4" w:rsidP="007E4F85">
      <w:pPr>
        <w:spacing w:line="240" w:lineRule="auto"/>
      </w:pPr>
      <w:r>
        <w:t>“Joaquín Murrieta,” in American Myths, Legends, and Tall Tales: An Encyclopedia of American Folklore, eds. Jeff Webb and Christopher Fee, (Santa Barbara: ABC-CLIO, 2016), Volume 2: 685 – 687.</w:t>
      </w:r>
    </w:p>
    <w:p w14:paraId="0840E64A" w14:textId="32FE8BC4" w:rsidR="002962C4" w:rsidRDefault="00581A20" w:rsidP="007E4F85">
      <w:pPr>
        <w:spacing w:line="240" w:lineRule="auto"/>
      </w:pPr>
      <w:r w:rsidRPr="00581A20">
        <w:t xml:space="preserve">“Elections,” “Electoral System,” and “Spoils System,” in Ideas and Movements that Shaped America: From the Bill of Rights to “Occupy Wall Street”, eds. Michael S. Green and Scott L. </w:t>
      </w:r>
      <w:r w:rsidRPr="00581A20">
        <w:lastRenderedPageBreak/>
        <w:t>Stabler (Santa Barbara: ABC-CLIO, 2015), Volume 1: 355 – 360; 360 – 364 and Volume 3: 958 – 963.</w:t>
      </w:r>
    </w:p>
    <w:p w14:paraId="7E5C0200" w14:textId="40308EEB" w:rsidR="007E4F85" w:rsidRDefault="00551FDC" w:rsidP="007B1225">
      <w:pPr>
        <w:spacing w:line="240" w:lineRule="auto"/>
      </w:pPr>
      <w:r>
        <w:t>“Forgotten Fire-Eater: William Barksdale in History and Memory,” The Journal of Mississippi History, LXXII (Winter 2010): 401 – 425.</w:t>
      </w:r>
    </w:p>
    <w:p w14:paraId="3A4CDC42" w14:textId="77777777" w:rsidR="00924755" w:rsidRDefault="00924755" w:rsidP="007B1225">
      <w:pPr>
        <w:spacing w:line="240" w:lineRule="auto"/>
      </w:pPr>
    </w:p>
    <w:bookmarkEnd w:id="1"/>
    <w:p w14:paraId="4D770644" w14:textId="1B92C783" w:rsidR="00F943C0" w:rsidRDefault="00F943C0" w:rsidP="00924755">
      <w:pPr>
        <w:spacing w:line="240" w:lineRule="auto"/>
        <w:jc w:val="center"/>
        <w:rPr>
          <w:b/>
          <w:bCs/>
        </w:rPr>
      </w:pPr>
      <w:r w:rsidRPr="00F943C0">
        <w:rPr>
          <w:b/>
          <w:bCs/>
        </w:rPr>
        <w:t>Brettle</w:t>
      </w:r>
    </w:p>
    <w:p w14:paraId="71F8CEA3" w14:textId="77777777" w:rsidR="00F943C0" w:rsidRPr="00972411" w:rsidRDefault="00F943C0" w:rsidP="00F943C0">
      <w:pPr>
        <w:spacing w:line="240" w:lineRule="auto"/>
        <w:rPr>
          <w:b/>
          <w:bCs/>
        </w:rPr>
      </w:pPr>
      <w:r w:rsidRPr="00972411">
        <w:rPr>
          <w:b/>
          <w:bCs/>
        </w:rPr>
        <w:t>Education</w:t>
      </w:r>
    </w:p>
    <w:p w14:paraId="0BB911B8" w14:textId="0814638A" w:rsidR="009D6196" w:rsidRDefault="003D4A89" w:rsidP="00F943C0">
      <w:pPr>
        <w:spacing w:line="240" w:lineRule="auto"/>
      </w:pPr>
      <w:r>
        <w:t>Ph.D., American History, University of Virginia,</w:t>
      </w:r>
      <w:r>
        <w:t xml:space="preserve"> </w:t>
      </w:r>
      <w:r>
        <w:t xml:space="preserve">2014 </w:t>
      </w:r>
    </w:p>
    <w:p w14:paraId="7D946842" w14:textId="54CB062F" w:rsidR="009D6196" w:rsidRDefault="00A5501F" w:rsidP="00F943C0">
      <w:pPr>
        <w:spacing w:line="240" w:lineRule="auto"/>
      </w:pPr>
      <w:r>
        <w:t xml:space="preserve">M.A., </w:t>
      </w:r>
      <w:r w:rsidR="009D6196" w:rsidRPr="009D6196">
        <w:t>History, Pembroke College, Cambridge University</w:t>
      </w:r>
      <w:r w:rsidR="009D6196">
        <w:t>, 1998</w:t>
      </w:r>
    </w:p>
    <w:p w14:paraId="6C0C3C12" w14:textId="002C1FD2" w:rsidR="00A5501F" w:rsidRDefault="00A5501F" w:rsidP="00F943C0">
      <w:pPr>
        <w:spacing w:line="240" w:lineRule="auto"/>
        <w:rPr>
          <w:b/>
          <w:bCs/>
        </w:rPr>
      </w:pPr>
      <w:r>
        <w:t xml:space="preserve">B.A., </w:t>
      </w:r>
      <w:bookmarkStart w:id="2" w:name="_Hlk202953938"/>
      <w:r>
        <w:t>History, Pembroke College, Cambridge University</w:t>
      </w:r>
      <w:bookmarkEnd w:id="2"/>
      <w:r>
        <w:t>,</w:t>
      </w:r>
      <w:r w:rsidR="009D6196">
        <w:t xml:space="preserve"> </w:t>
      </w:r>
      <w:r>
        <w:t>1994</w:t>
      </w:r>
    </w:p>
    <w:p w14:paraId="676D93A6" w14:textId="787CEFE6" w:rsidR="00F943C0" w:rsidRPr="00972411" w:rsidRDefault="00F943C0" w:rsidP="00F943C0">
      <w:pPr>
        <w:spacing w:line="240" w:lineRule="auto"/>
        <w:rPr>
          <w:b/>
          <w:bCs/>
        </w:rPr>
      </w:pPr>
      <w:r w:rsidRPr="00972411">
        <w:rPr>
          <w:b/>
          <w:bCs/>
        </w:rPr>
        <w:t>Biography</w:t>
      </w:r>
    </w:p>
    <w:p w14:paraId="71C62723" w14:textId="3D5D2D52" w:rsidR="00F943C0" w:rsidRDefault="000675A5" w:rsidP="00F943C0">
      <w:pPr>
        <w:spacing w:line="240" w:lineRule="auto"/>
      </w:pPr>
      <w:r>
        <w:t xml:space="preserve">   </w:t>
      </w:r>
      <w:r w:rsidR="000C3AC9">
        <w:t xml:space="preserve">Dr. Adrian Brettle is </w:t>
      </w:r>
      <w:r w:rsidR="00B30384" w:rsidRPr="00B30384">
        <w:t xml:space="preserve">the author of </w:t>
      </w:r>
      <w:r w:rsidR="00B30384" w:rsidRPr="00B30384">
        <w:rPr>
          <w:i/>
          <w:iCs/>
        </w:rPr>
        <w:t>Colossal Ambitions</w:t>
      </w:r>
      <w:r w:rsidR="00B30384" w:rsidRPr="00B30384">
        <w:t>, a study of Confederate planning for the postwar world, which was a finalist for the Gilder-Lehrman Lincoln Prize in 202</w:t>
      </w:r>
      <w:r w:rsidR="009272E6">
        <w:t>1</w:t>
      </w:r>
      <w:r w:rsidR="00B30384" w:rsidRPr="00B30384">
        <w:t xml:space="preserve">. </w:t>
      </w:r>
      <w:r w:rsidR="00610A91">
        <w:t xml:space="preserve">Before joining Sam Houston, Dr. Brettle </w:t>
      </w:r>
      <w:r w:rsidR="00675C7A">
        <w:t xml:space="preserve">was an </w:t>
      </w:r>
      <w:r w:rsidR="005A32F8">
        <w:t>a</w:t>
      </w:r>
      <w:r w:rsidR="00675C7A">
        <w:t xml:space="preserve">ssistant </w:t>
      </w:r>
      <w:r w:rsidR="005A32F8">
        <w:t>t</w:t>
      </w:r>
      <w:r w:rsidR="00675C7A">
        <w:t xml:space="preserve">eaching </w:t>
      </w:r>
      <w:r w:rsidR="005A32F8">
        <w:t>p</w:t>
      </w:r>
      <w:r w:rsidR="00675C7A">
        <w:t>rofessor at Arizona State University</w:t>
      </w:r>
      <w:r w:rsidR="00101D30">
        <w:t xml:space="preserve">, where he taught courses on </w:t>
      </w:r>
      <w:r w:rsidR="00695CAF">
        <w:t xml:space="preserve">The Civil War, </w:t>
      </w:r>
      <w:r w:rsidR="00403039">
        <w:t>U.S</w:t>
      </w:r>
      <w:r w:rsidR="007770E1">
        <w:t>.</w:t>
      </w:r>
      <w:r w:rsidR="00403039">
        <w:t xml:space="preserve"> Race and Law, and Modern Europe</w:t>
      </w:r>
      <w:r w:rsidR="00675C7A">
        <w:t xml:space="preserve">. </w:t>
      </w:r>
    </w:p>
    <w:p w14:paraId="59D84FC4" w14:textId="77777777" w:rsidR="00F943C0" w:rsidRPr="00972411" w:rsidRDefault="00F943C0" w:rsidP="00F943C0">
      <w:pPr>
        <w:spacing w:line="240" w:lineRule="auto"/>
        <w:rPr>
          <w:b/>
          <w:bCs/>
        </w:rPr>
      </w:pPr>
      <w:r w:rsidRPr="00972411">
        <w:rPr>
          <w:b/>
          <w:bCs/>
        </w:rPr>
        <w:t>Courses</w:t>
      </w:r>
    </w:p>
    <w:p w14:paraId="5A78FB54" w14:textId="77777777" w:rsidR="00F943C0" w:rsidRDefault="00F943C0" w:rsidP="00F943C0">
      <w:pPr>
        <w:spacing w:line="240" w:lineRule="auto"/>
        <w:rPr>
          <w:b/>
          <w:bCs/>
        </w:rPr>
      </w:pPr>
      <w:r w:rsidRPr="00972411">
        <w:rPr>
          <w:b/>
          <w:bCs/>
        </w:rPr>
        <w:t>Undergraduate:</w:t>
      </w:r>
    </w:p>
    <w:p w14:paraId="5F6707EE" w14:textId="1CF3D7FF" w:rsidR="00607AFA" w:rsidRPr="00295ABF" w:rsidRDefault="00295ABF" w:rsidP="00F943C0">
      <w:pPr>
        <w:spacing w:line="240" w:lineRule="auto"/>
      </w:pPr>
      <w:r w:rsidRPr="00E24A62">
        <w:t>H</w:t>
      </w:r>
      <w:r>
        <w:t>STY</w:t>
      </w:r>
      <w:r w:rsidRPr="00E24A62">
        <w:t xml:space="preserve"> 130</w:t>
      </w:r>
      <w:r>
        <w:t>1</w:t>
      </w:r>
      <w:r w:rsidRPr="00E24A62">
        <w:t xml:space="preserve"> U.S. History </w:t>
      </w:r>
      <w:r>
        <w:t>to</w:t>
      </w:r>
      <w:r w:rsidRPr="00E24A62">
        <w:t xml:space="preserve"> 1876</w:t>
      </w:r>
    </w:p>
    <w:p w14:paraId="585B6234" w14:textId="77777777" w:rsidR="00F943C0" w:rsidRDefault="00F943C0" w:rsidP="00F943C0">
      <w:pPr>
        <w:spacing w:line="240" w:lineRule="auto"/>
        <w:rPr>
          <w:b/>
          <w:bCs/>
        </w:rPr>
      </w:pPr>
      <w:r w:rsidRPr="00D1678F">
        <w:rPr>
          <w:b/>
          <w:bCs/>
        </w:rPr>
        <w:t>Graduate:</w:t>
      </w:r>
    </w:p>
    <w:p w14:paraId="37A8A21E" w14:textId="29970DB4" w:rsidR="00295ABF" w:rsidRDefault="00295ABF" w:rsidP="00F943C0">
      <w:pPr>
        <w:spacing w:line="240" w:lineRule="auto"/>
      </w:pPr>
      <w:r>
        <w:t>HIST</w:t>
      </w:r>
      <w:r w:rsidR="007C67D9">
        <w:t xml:space="preserve"> 5301 Methods in History</w:t>
      </w:r>
    </w:p>
    <w:p w14:paraId="7126DE1D" w14:textId="60A26FAF" w:rsidR="003324B6" w:rsidRDefault="003324B6" w:rsidP="00F943C0">
      <w:pPr>
        <w:spacing w:line="240" w:lineRule="auto"/>
      </w:pPr>
      <w:r>
        <w:t xml:space="preserve">HIST </w:t>
      </w:r>
      <w:r w:rsidR="00687FEE">
        <w:t>5364 Seminar in War &amp; Violence</w:t>
      </w:r>
    </w:p>
    <w:p w14:paraId="62C7B4BA" w14:textId="6AE1F96C" w:rsidR="00687FEE" w:rsidRDefault="00687FEE" w:rsidP="00F943C0">
      <w:pPr>
        <w:spacing w:line="240" w:lineRule="auto"/>
      </w:pPr>
      <w:r>
        <w:t>HIST 5364 Film and War in America</w:t>
      </w:r>
    </w:p>
    <w:p w14:paraId="4CA37706" w14:textId="14B4D2C4" w:rsidR="00687FEE" w:rsidRPr="00295ABF" w:rsidRDefault="00687FEE" w:rsidP="00F943C0">
      <w:pPr>
        <w:spacing w:line="240" w:lineRule="auto"/>
      </w:pPr>
      <w:r>
        <w:t xml:space="preserve">HIST 5374 </w:t>
      </w:r>
      <w:r w:rsidR="003862D7">
        <w:t>Seminar in History of the American South</w:t>
      </w:r>
    </w:p>
    <w:p w14:paraId="7B13EFD2" w14:textId="77777777" w:rsidR="00F943C0" w:rsidRDefault="00F943C0" w:rsidP="00F943C0">
      <w:pPr>
        <w:spacing w:line="240" w:lineRule="auto"/>
        <w:rPr>
          <w:b/>
          <w:bCs/>
        </w:rPr>
      </w:pPr>
      <w:r w:rsidRPr="00972411">
        <w:rPr>
          <w:b/>
          <w:bCs/>
        </w:rPr>
        <w:t xml:space="preserve">Selected Publications: </w:t>
      </w:r>
    </w:p>
    <w:p w14:paraId="5D899F49" w14:textId="5AF0F789" w:rsidR="0071037D" w:rsidRPr="009D3F9C" w:rsidRDefault="0071037D" w:rsidP="007B1225">
      <w:pPr>
        <w:spacing w:line="240" w:lineRule="auto"/>
      </w:pPr>
      <w:r>
        <w:t>“F</w:t>
      </w:r>
      <w:r>
        <w:t xml:space="preserve">ree Speech in the Civil War,” </w:t>
      </w:r>
      <w:r w:rsidRPr="009D3F9C">
        <w:rPr>
          <w:i/>
          <w:iCs/>
        </w:rPr>
        <w:t>Journal of Policy History</w:t>
      </w:r>
      <w:r>
        <w:t xml:space="preserve"> 35</w:t>
      </w:r>
      <w:r w:rsidR="009D3F9C">
        <w:t>:</w:t>
      </w:r>
      <w:r>
        <w:t>4 (October 2023), 475-504</w:t>
      </w:r>
    </w:p>
    <w:p w14:paraId="175280DD" w14:textId="7732D368" w:rsidR="0071037D" w:rsidRDefault="009075BA" w:rsidP="007B1225">
      <w:pPr>
        <w:spacing w:line="240" w:lineRule="auto"/>
      </w:pPr>
      <w:r w:rsidRPr="009075BA">
        <w:rPr>
          <w:i/>
          <w:iCs/>
        </w:rPr>
        <w:t>Colossal Ambitions: Confederate Planning for a Post-Civil War World</w:t>
      </w:r>
      <w:r>
        <w:t xml:space="preserve"> (Charlottesville: University of Virginia Press, 2020)</w:t>
      </w:r>
    </w:p>
    <w:p w14:paraId="29C2AFC2" w14:textId="77777777" w:rsidR="006E560D" w:rsidRDefault="00A4056C" w:rsidP="007B1225">
      <w:pPr>
        <w:spacing w:line="240" w:lineRule="auto"/>
      </w:pPr>
      <w:r>
        <w:t xml:space="preserve">“Confederate Imagined Relations with the Federals in the Postwar Order,” </w:t>
      </w:r>
      <w:r w:rsidRPr="00A4056C">
        <w:rPr>
          <w:i/>
          <w:iCs/>
        </w:rPr>
        <w:t>Civil War History</w:t>
      </w:r>
      <w:r>
        <w:t xml:space="preserve"> 65</w:t>
      </w:r>
      <w:r>
        <w:t>:</w:t>
      </w:r>
      <w:r>
        <w:t>1 (March 2019), 43-72</w:t>
      </w:r>
    </w:p>
    <w:p w14:paraId="401B93B6" w14:textId="17CF11B0" w:rsidR="004F6B9B" w:rsidRPr="006E560D" w:rsidRDefault="004931C9" w:rsidP="007B1225">
      <w:pPr>
        <w:spacing w:line="240" w:lineRule="auto"/>
      </w:pPr>
      <w:r>
        <w:lastRenderedPageBreak/>
        <w:t xml:space="preserve">“Struggling to Realize a Vast Future: The Civil War as a </w:t>
      </w:r>
      <w:r w:rsidR="0068626B">
        <w:t>C</w:t>
      </w:r>
      <w:r>
        <w:t>ontest</w:t>
      </w:r>
      <w:r w:rsidR="0068626B">
        <w:t xml:space="preserve"> O</w:t>
      </w:r>
      <w:r>
        <w:t xml:space="preserve">ver the </w:t>
      </w:r>
      <w:r w:rsidR="0068626B">
        <w:t>R</w:t>
      </w:r>
      <w:r>
        <w:t xml:space="preserve">elative </w:t>
      </w:r>
      <w:r w:rsidR="0068626B">
        <w:t>P</w:t>
      </w:r>
      <w:r>
        <w:t xml:space="preserve">riorities of </w:t>
      </w:r>
      <w:r w:rsidR="0068626B">
        <w:t>P</w:t>
      </w:r>
      <w:r>
        <w:t xml:space="preserve">olitical </w:t>
      </w:r>
      <w:r w:rsidR="0068626B">
        <w:t>L</w:t>
      </w:r>
      <w:r>
        <w:t xml:space="preserve">iberty and </w:t>
      </w:r>
      <w:r w:rsidR="0068626B">
        <w:t>E</w:t>
      </w:r>
      <w:r>
        <w:t xml:space="preserve">conomic </w:t>
      </w:r>
      <w:r w:rsidR="0068626B">
        <w:t>P</w:t>
      </w:r>
      <w:r>
        <w:t xml:space="preserve">rosperity,” </w:t>
      </w:r>
      <w:r w:rsidRPr="004F6B9B">
        <w:rPr>
          <w:i/>
          <w:iCs/>
        </w:rPr>
        <w:t>Journal of Policy History</w:t>
      </w:r>
      <w:r>
        <w:t xml:space="preserve"> 29</w:t>
      </w:r>
      <w:r w:rsidR="004F6B9B">
        <w:t>:</w:t>
      </w:r>
      <w:r>
        <w:t>2 (Spring 2017), 267-88</w:t>
      </w:r>
    </w:p>
    <w:p w14:paraId="76145306" w14:textId="1C896418" w:rsidR="004F6B9B" w:rsidRDefault="002521C4" w:rsidP="007B1225">
      <w:pPr>
        <w:spacing w:line="240" w:lineRule="auto"/>
      </w:pPr>
      <w:r>
        <w:t xml:space="preserve">“1864: The Genesis of a New Tory World?” in Jeremy Black, ed., </w:t>
      </w:r>
      <w:r w:rsidRPr="002521C4">
        <w:rPr>
          <w:i/>
          <w:iCs/>
        </w:rPr>
        <w:t>The Tory World: A Deep History and the Tory Theme in British Foreign Policy</w:t>
      </w:r>
      <w:r>
        <w:t xml:space="preserve"> (Farnham, U.K.: Ashgate, 2015), 187-202</w:t>
      </w:r>
    </w:p>
    <w:p w14:paraId="56C0D2F1" w14:textId="77777777" w:rsidR="00B30384" w:rsidRDefault="00B30384" w:rsidP="007B1225">
      <w:pPr>
        <w:spacing w:line="240" w:lineRule="auto"/>
      </w:pPr>
    </w:p>
    <w:p w14:paraId="3066070D" w14:textId="77777777" w:rsidR="00B30384" w:rsidRDefault="00B30384" w:rsidP="007B1225">
      <w:pPr>
        <w:spacing w:line="240" w:lineRule="auto"/>
      </w:pPr>
    </w:p>
    <w:p w14:paraId="2EB1F9BE" w14:textId="3019996B" w:rsidR="00B30384" w:rsidRPr="00F943C0" w:rsidRDefault="00B30384" w:rsidP="007B1225">
      <w:pPr>
        <w:spacing w:line="240" w:lineRule="auto"/>
        <w:rPr>
          <w:b/>
          <w:bCs/>
        </w:rPr>
      </w:pPr>
    </w:p>
    <w:sectPr w:rsidR="00B30384" w:rsidRPr="00F9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FF"/>
    <w:rsid w:val="00000E52"/>
    <w:rsid w:val="00056A41"/>
    <w:rsid w:val="00066841"/>
    <w:rsid w:val="000675A5"/>
    <w:rsid w:val="000820AF"/>
    <w:rsid w:val="000C3814"/>
    <w:rsid w:val="000C3AC9"/>
    <w:rsid w:val="000C5BC4"/>
    <w:rsid w:val="000D3C8E"/>
    <w:rsid w:val="00101D30"/>
    <w:rsid w:val="0014112A"/>
    <w:rsid w:val="001469A7"/>
    <w:rsid w:val="00164CF6"/>
    <w:rsid w:val="001A04FF"/>
    <w:rsid w:val="001E0DF2"/>
    <w:rsid w:val="001F5A4A"/>
    <w:rsid w:val="00201C5F"/>
    <w:rsid w:val="002512FE"/>
    <w:rsid w:val="002521C4"/>
    <w:rsid w:val="0025666E"/>
    <w:rsid w:val="00295ABF"/>
    <w:rsid w:val="002962C4"/>
    <w:rsid w:val="002A6EC4"/>
    <w:rsid w:val="002D3E5E"/>
    <w:rsid w:val="00301463"/>
    <w:rsid w:val="0032678B"/>
    <w:rsid w:val="003324B6"/>
    <w:rsid w:val="00340BCF"/>
    <w:rsid w:val="003862D7"/>
    <w:rsid w:val="003D4A89"/>
    <w:rsid w:val="003E7EEE"/>
    <w:rsid w:val="00403039"/>
    <w:rsid w:val="0043104A"/>
    <w:rsid w:val="00435401"/>
    <w:rsid w:val="00463076"/>
    <w:rsid w:val="004931C9"/>
    <w:rsid w:val="004E6151"/>
    <w:rsid w:val="004F6B9B"/>
    <w:rsid w:val="00527A51"/>
    <w:rsid w:val="00551FDC"/>
    <w:rsid w:val="005673B6"/>
    <w:rsid w:val="00581A20"/>
    <w:rsid w:val="005A32F8"/>
    <w:rsid w:val="00607AFA"/>
    <w:rsid w:val="00610A91"/>
    <w:rsid w:val="006265D1"/>
    <w:rsid w:val="006706E9"/>
    <w:rsid w:val="006717D0"/>
    <w:rsid w:val="00675C7A"/>
    <w:rsid w:val="0068626B"/>
    <w:rsid w:val="00687FEE"/>
    <w:rsid w:val="00695CAF"/>
    <w:rsid w:val="006A57C4"/>
    <w:rsid w:val="006B6074"/>
    <w:rsid w:val="006C7065"/>
    <w:rsid w:val="006E560D"/>
    <w:rsid w:val="006E66B2"/>
    <w:rsid w:val="0071037D"/>
    <w:rsid w:val="007210A3"/>
    <w:rsid w:val="00737DBB"/>
    <w:rsid w:val="007459FE"/>
    <w:rsid w:val="00772714"/>
    <w:rsid w:val="007770E1"/>
    <w:rsid w:val="007867D6"/>
    <w:rsid w:val="007A0E07"/>
    <w:rsid w:val="007A2698"/>
    <w:rsid w:val="007B1225"/>
    <w:rsid w:val="007B3263"/>
    <w:rsid w:val="007C544C"/>
    <w:rsid w:val="007C67D9"/>
    <w:rsid w:val="007D6DB7"/>
    <w:rsid w:val="007E3267"/>
    <w:rsid w:val="007E4F85"/>
    <w:rsid w:val="008B5B17"/>
    <w:rsid w:val="008D3F4B"/>
    <w:rsid w:val="009075BA"/>
    <w:rsid w:val="00924755"/>
    <w:rsid w:val="009272E6"/>
    <w:rsid w:val="009636B6"/>
    <w:rsid w:val="00972411"/>
    <w:rsid w:val="00981ACE"/>
    <w:rsid w:val="009944DF"/>
    <w:rsid w:val="00995158"/>
    <w:rsid w:val="00997D59"/>
    <w:rsid w:val="009C64D1"/>
    <w:rsid w:val="009D0CDA"/>
    <w:rsid w:val="009D3F9C"/>
    <w:rsid w:val="009D6196"/>
    <w:rsid w:val="009F2F12"/>
    <w:rsid w:val="00A0126A"/>
    <w:rsid w:val="00A15724"/>
    <w:rsid w:val="00A4056C"/>
    <w:rsid w:val="00A532A0"/>
    <w:rsid w:val="00A5501F"/>
    <w:rsid w:val="00A62EE6"/>
    <w:rsid w:val="00A74BE9"/>
    <w:rsid w:val="00A751ED"/>
    <w:rsid w:val="00AF3C80"/>
    <w:rsid w:val="00B30384"/>
    <w:rsid w:val="00B5521D"/>
    <w:rsid w:val="00B71E48"/>
    <w:rsid w:val="00B928A4"/>
    <w:rsid w:val="00C04525"/>
    <w:rsid w:val="00C94443"/>
    <w:rsid w:val="00CD6CD4"/>
    <w:rsid w:val="00D04B3A"/>
    <w:rsid w:val="00D14D5F"/>
    <w:rsid w:val="00D1678F"/>
    <w:rsid w:val="00D2537B"/>
    <w:rsid w:val="00D87D29"/>
    <w:rsid w:val="00E1503E"/>
    <w:rsid w:val="00E24A62"/>
    <w:rsid w:val="00E25994"/>
    <w:rsid w:val="00E260D3"/>
    <w:rsid w:val="00E855BB"/>
    <w:rsid w:val="00EC43BC"/>
    <w:rsid w:val="00F040E3"/>
    <w:rsid w:val="00F04E13"/>
    <w:rsid w:val="00F6343D"/>
    <w:rsid w:val="00F765A0"/>
    <w:rsid w:val="00F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0106"/>
  <w15:chartTrackingRefBased/>
  <w15:docId w15:val="{A63D01C4-16E2-4A85-9FCB-1130D1B7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807</Words>
  <Characters>4600</Characters>
  <Application>Microsoft Office Word</Application>
  <DocSecurity>0</DocSecurity>
  <Lines>38</Lines>
  <Paragraphs>10</Paragraphs>
  <ScaleCrop>false</ScaleCrop>
  <Company>Sam Houston State University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Jannah</dc:creator>
  <cp:keywords/>
  <dc:description/>
  <cp:lastModifiedBy>Burgess, Jannah</cp:lastModifiedBy>
  <cp:revision>118</cp:revision>
  <dcterms:created xsi:type="dcterms:W3CDTF">2025-07-09T15:53:00Z</dcterms:created>
  <dcterms:modified xsi:type="dcterms:W3CDTF">2025-07-09T19:36:00Z</dcterms:modified>
</cp:coreProperties>
</file>